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contextualSpacing/>
        <w:spacing w:before="400" w:after="1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бланке организации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66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указанием исх. №  и  даты</w:t>
      </w:r>
      <w:r>
        <w:rPr>
          <w:color w:val="000000"/>
        </w:rPr>
      </w:r>
    </w:p>
    <w:p>
      <w:pPr>
        <w:pStyle w:val="666"/>
        <w:ind w:left="4960" w:firstLine="0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</w:r>
    </w:p>
    <w:p>
      <w:pPr>
        <w:pStyle w:val="666"/>
        <w:jc w:val="right"/>
        <w:spacing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Ассоциацию СРО «Изыскатели Санкт-Петербурга и Северо-Запада»</w:t>
      </w:r>
      <w:r/>
    </w:p>
    <w:p>
      <w:pPr>
        <w:pStyle w:val="666"/>
        <w:jc w:val="right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(№  </w:t>
      </w:r>
      <w:r>
        <w:rPr>
          <w:rFonts w:ascii="Open Sans" w:hAnsi="Open Sans" w:eastAsia="Open Sans" w:cs="Open Sans"/>
          <w:color w:val="000000"/>
          <w:sz w:val="21"/>
          <w:highlight w:val="white"/>
        </w:rPr>
        <w:t xml:space="preserve">СРО-И-017-29122009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в госреестре СРО)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66"/>
        <w:ind w:left="4678" w:firstLine="0"/>
        <w:jc w:val="right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</w:r>
    </w:p>
    <w:p>
      <w:pPr>
        <w:pStyle w:val="666"/>
        <w:jc w:val="center"/>
        <w:rPr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ЗАЯВЛЕНИЕ</w:t>
      </w:r>
      <w:r>
        <w:rPr>
          <w:b/>
          <w:bCs/>
          <w:color w:val="000000"/>
        </w:rPr>
      </w:r>
    </w:p>
    <w:p>
      <w:pPr>
        <w:pStyle w:val="666"/>
        <w:jc w:val="center"/>
        <w:rPr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 приеме в члены Ассоциации</w:t>
      </w:r>
      <w:r>
        <w:rPr>
          <w:b/>
          <w:bCs/>
          <w:color w:val="000000"/>
        </w:rPr>
      </w:r>
    </w:p>
    <w:p>
      <w:pPr>
        <w:pStyle w:val="714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635" t="5080" r="635" b="508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16800" cy="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;mso-wrap-distance-left:9.05pt;mso-wrap-distance-top:0.00pt;mso-wrap-distance-right:9.05pt;mso-wrap-distance-bottom:0.00pt;visibility:visible;" from="157.0pt,15.0pt" to="465.4pt,15.4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лицо/ИП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left="1440" w:firstLine="7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(полное, сокращенное и фирменное наименование, организационно-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pStyle w:val="714"/>
        <w:jc w:val="both"/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0" t="5080" r="0" b="508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5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4;mso-wrap-distance-left:9.05pt;mso-wrap-distance-top:0.00pt;mso-wrap-distance-right:9.05pt;mso-wrap-distance-bottom:0.00pt;visibility:visible;" from="1.2pt,12.5pt" to="465.4pt,12.5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</w:r>
    </w:p>
    <w:p>
      <w:pPr>
        <w:pStyle w:val="71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правовая форма в соответствии с учредительными документами /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pStyle w:val="714"/>
        <w:jc w:val="both"/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7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0" t="5080" r="0" b="508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5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7;mso-wrap-distance-left:9.05pt;mso-wrap-distance-top:0.00pt;mso-wrap-distance-right:9.05pt;mso-wrap-distance-bottom:0.00pt;visibility:visible;" from="1.2pt,12.5pt" to="465.4pt,12.5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en-US"/>
        </w:rPr>
      </w:r>
    </w:p>
    <w:p>
      <w:pPr>
        <w:pStyle w:val="71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Отчество ИП)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pStyle w:val="714"/>
        <w:jc w:val="both"/>
        <w:tabs>
          <w:tab w:val="clear" w:pos="720" w:leader="none"/>
          <w:tab w:val="right" w:pos="9029" w:leader="none"/>
        </w:tabs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0" t="5080" r="0" b="508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7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3;mso-wrap-distance-left:9.05pt;mso-wrap-distance-top:0.00pt;mso-wrap-distance-right:9.05pt;mso-wrap-distance-bottom:0.00pt;visibility:visible;" from="364.0pt,12.8pt" to="465.4pt,12.8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адрес юридического лица /адрес регистрации по месту жительства ИП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left="1440" w:firstLine="720"/>
        <w:jc w:val="center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(полный адрес в соответствии со </w:t>
      </w:r>
      <w:r/>
    </w:p>
    <w:p>
      <w:pPr>
        <w:pStyle w:val="71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pStyle w:val="71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сведениями ЕГРЮЛ/ЕГРИП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0" t="5080" r="0" b="508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5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5;mso-wrap-distance-left:9.05pt;mso-wrap-distance-top:0.00pt;mso-wrap-distance-right:9.05pt;mso-wrap-distance-bottom:0.00pt;visibility:visible;" from="1.2pt,-0.1pt" to="465.4pt,-0.1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 указанием почтового индекса)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14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" behindDoc="0" locked="0" layoutInCell="0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0" t="5080" r="0" b="508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8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6;mso-wrap-distance-left:9.05pt;mso-wrap-distance-top:0.00pt;mso-wrap-distance-right:9.05pt;mso-wrap-distance-bottom:0.00pt;visibility:visible;" from="88.9pt,12.8pt" to="465.4pt,12.8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просит принять в члены саморегулируемой организации.</w:t>
      </w:r>
      <w:r>
        <w:rPr>
          <w:color w:val="000000"/>
        </w:rPr>
      </w:r>
    </w:p>
    <w:p>
      <w:pPr>
        <w:pStyle w:val="666"/>
        <w:ind w:firstLine="709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Сообщаем следующие сведения, необходимые для внесения в реестр членов саморегулируемой организации:</w:t>
      </w:r>
      <w:r>
        <w:rPr>
          <w:color w:val="000000"/>
        </w:rPr>
      </w:r>
    </w:p>
    <w:p>
      <w:pPr>
        <w:pStyle w:val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6686" w:type="dxa"/>
        <w:tblInd w:w="49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/>
        <w:trPr/>
        <w:tc>
          <w:tcPr>
            <w:tcBorders>
              <w:right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6"/>
        <w:ind w:firstLine="700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>
        <w:rPr>
          <w:color w:val="000000"/>
        </w:rPr>
      </w:r>
    </w:p>
    <w:p>
      <w:pPr>
        <w:pStyle w:val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юридического лица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8387" w:type="dxa"/>
        <w:tblInd w:w="49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/>
        <w:trPr/>
        <w:tc>
          <w:tcPr>
            <w:tcBorders>
              <w:right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6"/>
        <w:jc w:val="right"/>
        <w:spacing w:line="360" w:lineRule="auto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ab/>
      </w:r>
      <w:r>
        <w:rPr>
          <w:color w:val="000000"/>
        </w:rPr>
      </w:r>
    </w:p>
    <w:p>
      <w:pPr>
        <w:pStyle w:val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записи о государственной регистрации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8971" w:type="dxa"/>
        <w:tblInd w:w="49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/>
        <w:trPr/>
        <w:tc>
          <w:tcPr>
            <w:tcBorders>
              <w:right w:val="single" w:color="000000" w:sz="4" w:space="0"/>
            </w:tcBorders>
            <w:tcW w:w="1182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6"/>
        <w:ind w:left="700" w:firstLine="0"/>
        <w:spacing w:line="360" w:lineRule="auto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r>
    </w:p>
    <w:p>
      <w:pPr>
        <w:pStyle w:val="714"/>
        <w:jc w:val="both"/>
        <w:spacing w:line="360" w:lineRule="auto"/>
        <w:tabs>
          <w:tab w:val="clear" w:pos="720" w:leader="none"/>
          <w:tab w:val="left" w:pos="4678" w:leader="none"/>
        </w:tabs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" behindDoc="0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0" t="5080" r="0" b="508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8;mso-wrap-distance-left:9.05pt;mso-wrap-distance-top:0.00pt;mso-wrap-distance-right:9.05pt;mso-wrap-distance-bottom:0.00pt;visibility:visible;" from="50.8pt,13.8pt" to="206.9pt,13.8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0" locked="0" layoutInCell="0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0" t="5080" r="0" b="508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9;mso-wrap-distance-left:9.05pt;mso-wrap-distance-top:0.00pt;mso-wrap-distance-right:9.05pt;mso-wrap-distance-bottom:0.00pt;visibility:visible;" from="270.5pt,13.8pt" to="426.6pt,13.8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Телефон: </w:t>
        <w:tab/>
        <w:t xml:space="preserve">Факс: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jc w:val="both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" behindDoc="0" locked="0" layoutInCell="0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0" t="5080" r="0" b="508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10;mso-wrap-distance-left:9.05pt;mso-wrap-distance-top:0.00pt;mso-wrap-distance-right:9.05pt;mso-wrap-distance-bottom:0.00pt;visibility:visible;" from="142.2pt,15.5pt" to="298.4pt,15.5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/>
    </w:p>
    <w:p>
      <w:pPr>
        <w:pStyle w:val="714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1" behindDoc="0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0" t="5080" r="0" b="508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11;mso-wrap-distance-left:9.05pt;mso-wrap-distance-top:0.00pt;mso-wrap-distance-right:9.05pt;mso-wrap-distance-bottom:0.00pt;visibility:visible;" from="158.0pt,15.8pt" to="314.1pt,15.8pt" filled="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Адрес сайта в сети Интернет: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both"/>
        <w:spacing w:line="312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Настоящим уведомляем о принятом решении осуществлять выполнение инженерных изысканий, стоимость которых по одному договору составляет: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66"/>
        <w:ind w:firstLine="709"/>
        <w:jc w:val="both"/>
        <w:spacing w:line="312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66"/>
        <w:ind w:firstLine="709"/>
        <w:jc w:val="both"/>
        <w:spacing w:line="312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66"/>
        <w:ind w:firstLine="709"/>
        <w:jc w:val="both"/>
        <w:spacing w:line="312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W w:w="9245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>
        <w:tblPrEx/>
        <w:trPr>
          <w:trHeight w:val="1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Уровни ответственности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работ по одному договору, в рублях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взноса в Компенсационный фонд возмещения вреда, в рублях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Необходимый уровень (отметить знаком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             25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        </w:t>
              <w:br/>
              <w:t xml:space="preserve">50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       </w:t>
              <w:br/>
              <w:t xml:space="preserve">300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 миллионов и 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1 000 000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pStyle w:val="666"/>
        <w:jc w:val="center"/>
        <w:spacing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>
        <w:rPr>
          <w:color w:val="000000"/>
        </w:rPr>
      </w:r>
    </w:p>
    <w:p>
      <w:pPr>
        <w:pStyle w:val="666"/>
        <w:ind w:firstLine="700"/>
        <w:jc w:val="both"/>
        <w:spacing w:line="312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Настоящим уведомляем о принятом решении о намерении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участие в заключении договоров подряда на выполнение инженерных изысканий с использованием конкурентных способов определения поставщиков (подрядчиков, исполнителей) в соответствии с законодательством Российской Фе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выполнение инженерных изысканий является обязательным, с уровнем ответственности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r/>
    </w:p>
    <w:p>
      <w:pPr>
        <w:pStyle w:val="666"/>
        <w:ind w:firstLine="700"/>
        <w:jc w:val="both"/>
        <w:spacing w:line="312" w:lineRule="auto"/>
        <w:rPr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ДА/НЕТ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(ненужное зачеркнуть)</w:t>
      </w:r>
      <w:r>
        <w:rPr>
          <w:color w:val="000000"/>
          <w:lang w:val="en-US"/>
        </w:rPr>
      </w:r>
    </w:p>
    <w:tbl>
      <w:tblPr>
        <w:tblW w:w="9245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Уровни ответственности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размер обязательств всем по договорам, в рублях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взноса в Компенсационный фонд обеспечения договорных обязательств, в рублях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Необходимый уровень (отметить знаком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             25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50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превышает        </w:t>
              <w:br/>
              <w:t xml:space="preserve">300 миллионов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2 500 000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 миллионов и 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3 500 000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 w:val="false"/>
          </w:tcPr>
          <w:p>
            <w:pPr>
              <w:pStyle w:val="7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pStyle w:val="666"/>
        <w:jc w:val="right"/>
        <w:spacing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>
        <w:rPr>
          <w:color w:val="000000"/>
        </w:rPr>
      </w:r>
    </w:p>
    <w:p>
      <w:pPr>
        <w:pStyle w:val="666"/>
        <w:ind w:firstLine="700"/>
        <w:jc w:val="both"/>
        <w:spacing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Настоящим заявляем о намерении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выполнение инженерных изысканий в отношении:</w:t>
      </w:r>
      <w:r/>
    </w:p>
    <w:p>
      <w:pPr>
        <w:pStyle w:val="666"/>
        <w:ind w:firstLine="700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931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30"/>
        <w:gridCol w:w="1701"/>
      </w:tblGrid>
      <w:tr>
        <w:tblPrEx/>
        <w:trPr>
          <w:trHeight w:val="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0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Категории объектов строительства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Отметить знаком «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0" w:type="dxa"/>
            <w:vAlign w:val="center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капитального строительства кроме особо опасных, технически сложных и уникальных объектов, объектов использования атомной энергии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0" w:type="dxa"/>
            <w:vAlign w:val="center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опасные, технически сложные и уникальные объекты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0" w:type="dxa"/>
            <w:vAlign w:val="center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опасные, технически сложные и уникальные объекты капитального строительства, включая объекты использования атомной энергии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</w:tc>
      </w:tr>
    </w:tbl>
    <w:p>
      <w:pPr>
        <w:pStyle w:val="666"/>
        <w:ind w:firstLine="540"/>
        <w:jc w:val="both"/>
        <w:spacing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орегулируемыми организациями или в Национальное объединение изыскателей и проектировщиков,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тации,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  <w:r>
        <w:rPr>
          <w:color w:val="000000"/>
          <w:sz w:val="24"/>
          <w:szCs w:val="24"/>
        </w:rPr>
      </w:r>
    </w:p>
    <w:p>
      <w:pPr>
        <w:pStyle w:val="666"/>
        <w:ind w:firstLine="54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66"/>
        <w:ind w:firstLine="540"/>
        <w:jc w:val="both"/>
        <w:spacing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Достоверность сведений в представленных документах подтверждаем.</w:t>
      </w:r>
      <w:r>
        <w:rPr>
          <w:color w:val="000000"/>
          <w:sz w:val="24"/>
          <w:szCs w:val="24"/>
        </w:rPr>
      </w:r>
    </w:p>
    <w:p>
      <w:pPr>
        <w:pStyle w:val="666"/>
        <w:ind w:firstLine="567"/>
        <w:jc w:val="both"/>
        <w:spacing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pStyle w:val="666"/>
        <w:jc w:val="both"/>
        <w:spacing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</w:r>
    </w:p>
    <w:p>
      <w:pPr>
        <w:pStyle w:val="666"/>
        <w:ind w:firstLine="567"/>
        <w:jc w:val="both"/>
        <w:spacing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Приложения: документы по прилагаемой описи на ___ листах.</w:t>
      </w:r>
      <w:r>
        <w:rPr>
          <w:color w:val="000000"/>
        </w:rPr>
      </w:r>
    </w:p>
    <w:p>
      <w:pPr>
        <w:pStyle w:val="666"/>
        <w:jc w:val="right"/>
        <w:spacing w:line="259" w:lineRule="auto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 </w:t>
      </w:r>
      <w:r>
        <w:rPr>
          <w:color w:val="000000"/>
        </w:rPr>
      </w:r>
    </w:p>
    <w:p>
      <w:pPr>
        <w:pStyle w:val="666"/>
        <w:jc w:val="right"/>
        <w:spacing w:line="259" w:lineRule="auto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r>
    </w:p>
    <w:tbl>
      <w:tblPr>
        <w:tblW w:w="9321" w:type="dxa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2835"/>
        <w:gridCol w:w="567"/>
        <w:gridCol w:w="2942"/>
      </w:tblGrid>
      <w:tr>
        <w:tblPrEx/>
        <w:trPr/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714"/>
              <w:ind w:left="1440" w:hanging="14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714"/>
              <w:ind w:left="1440" w:hanging="14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66"/>
              <w:ind w:right="-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714"/>
              <w:ind w:left="1440" w:hanging="140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(фамилия и инициалы)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right="-284" w:firstLine="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6"/>
        <w:ind w:left="720" w:right="-284" w:firstLine="13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М.П.</w:t>
      </w:r>
      <w:r>
        <w:rPr>
          <w:rFonts w:ascii="Times New Roman" w:hAnsi="Times New Roman" w:cs="Times New Roman"/>
          <w:color w:val="00000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20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DengXian;等线"/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ind w:right="360" w:firstLine="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</w:p>
  <w:p>
    <w:pPr>
      <w:pStyle w:val="72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711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25"/>
    <w:uiPriority w:val="99"/>
  </w:style>
  <w:style w:type="character" w:styleId="45">
    <w:name w:val="Footer Char"/>
    <w:basedOn w:val="11"/>
    <w:link w:val="726"/>
    <w:uiPriority w:val="99"/>
  </w:style>
  <w:style w:type="character" w:styleId="47">
    <w:name w:val="Caption Char"/>
    <w:basedOn w:val="709"/>
    <w:link w:val="72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8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pPr>
      <w:spacing w:line="276" w:lineRule="auto"/>
      <w:widowControl/>
    </w:pPr>
    <w:rPr>
      <w:rFonts w:ascii="Arial" w:hAnsi="Arial" w:eastAsia="Arial" w:cs="Arial"/>
      <w:color w:val="000000"/>
      <w:sz w:val="22"/>
      <w:szCs w:val="22"/>
      <w:lang w:val="ru-RU" w:eastAsia="zh-CN" w:bidi="ar-SA"/>
    </w:rPr>
  </w:style>
  <w:style w:type="paragraph" w:styleId="667">
    <w:name w:val="Heading 1"/>
    <w:basedOn w:val="666"/>
    <w:next w:val="666"/>
    <w:qFormat/>
    <w:pPr>
      <w:numPr>
        <w:ilvl w:val="0"/>
        <w:numId w:val="1"/>
      </w:numPr>
      <w:contextualSpacing/>
      <w:keepLines/>
      <w:keepNext/>
      <w:spacing w:before="400" w:after="120"/>
      <w:outlineLvl w:val="0"/>
    </w:pPr>
    <w:rPr>
      <w:sz w:val="40"/>
      <w:szCs w:val="40"/>
    </w:rPr>
  </w:style>
  <w:style w:type="paragraph" w:styleId="668">
    <w:name w:val="Heading 2"/>
    <w:basedOn w:val="666"/>
    <w:next w:val="666"/>
    <w:qFormat/>
    <w:pPr>
      <w:numPr>
        <w:ilvl w:val="1"/>
        <w:numId w:val="1"/>
      </w:numPr>
      <w:contextualSpacing/>
      <w:keepLines/>
      <w:keepNext/>
      <w:spacing w:before="360" w:after="120"/>
      <w:outlineLvl w:val="1"/>
    </w:pPr>
    <w:rPr>
      <w:b w:val="0"/>
      <w:sz w:val="32"/>
      <w:szCs w:val="32"/>
    </w:rPr>
  </w:style>
  <w:style w:type="paragraph" w:styleId="669">
    <w:name w:val="Heading 3"/>
    <w:basedOn w:val="666"/>
    <w:next w:val="666"/>
    <w:qFormat/>
    <w:pPr>
      <w:numPr>
        <w:ilvl w:val="2"/>
        <w:numId w:val="1"/>
      </w:numPr>
      <w:contextualSpacing/>
      <w:keepLines/>
      <w:keepNext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670">
    <w:name w:val="Heading 4"/>
    <w:basedOn w:val="666"/>
    <w:next w:val="666"/>
    <w:qFormat/>
    <w:pPr>
      <w:numPr>
        <w:ilvl w:val="3"/>
        <w:numId w:val="1"/>
      </w:numPr>
      <w:contextualSpacing/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71">
    <w:name w:val="Heading 5"/>
    <w:basedOn w:val="666"/>
    <w:next w:val="666"/>
    <w:qFormat/>
    <w:pPr>
      <w:numPr>
        <w:ilvl w:val="4"/>
        <w:numId w:val="1"/>
      </w:numPr>
      <w:contextualSpacing/>
      <w:keepLines/>
      <w:keepNext/>
      <w:spacing w:before="240" w:after="80"/>
      <w:outlineLvl w:val="4"/>
    </w:pPr>
    <w:rPr>
      <w:color w:val="666666"/>
      <w:sz w:val="22"/>
      <w:szCs w:val="22"/>
    </w:rPr>
  </w:style>
  <w:style w:type="paragraph" w:styleId="672">
    <w:name w:val="Heading 6"/>
    <w:basedOn w:val="666"/>
    <w:next w:val="666"/>
    <w:qFormat/>
    <w:pPr>
      <w:numPr>
        <w:ilvl w:val="5"/>
        <w:numId w:val="1"/>
      </w:numPr>
      <w:contextualSpacing/>
      <w:keepLines/>
      <w:keepNext/>
      <w:spacing w:before="240" w:after="80"/>
      <w:outlineLvl w:val="5"/>
    </w:pPr>
    <w:rPr>
      <w:i/>
      <w:color w:val="666666"/>
      <w:sz w:val="22"/>
      <w:szCs w:val="22"/>
    </w:rPr>
  </w:style>
  <w:style w:type="paragraph" w:styleId="673">
    <w:name w:val="Heading 7"/>
    <w:basedOn w:val="666"/>
    <w:next w:val="666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DengXian;等线" w:cs="Arial"/>
      <w:sz w:val="24"/>
      <w:szCs w:val="24"/>
    </w:rPr>
  </w:style>
  <w:style w:type="paragraph" w:styleId="674">
    <w:name w:val="Heading 8"/>
    <w:basedOn w:val="666"/>
    <w:next w:val="666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eastAsia="DengXian;等线" w:cs="Arial"/>
      <w:i/>
      <w:iCs/>
      <w:sz w:val="24"/>
      <w:szCs w:val="24"/>
    </w:rPr>
  </w:style>
  <w:style w:type="character" w:styleId="675">
    <w:name w:val="WW8Num5z0"/>
    <w:qFormat/>
    <w:rPr>
      <w:rFonts w:ascii="Symbol" w:hAnsi="Symbol" w:cs="Symbol"/>
    </w:rPr>
  </w:style>
  <w:style w:type="character" w:styleId="676">
    <w:name w:val="WW8Num6z0"/>
    <w:qFormat/>
    <w:rPr>
      <w:rFonts w:ascii="Symbol" w:hAnsi="Symbol" w:cs="Symbol"/>
    </w:rPr>
  </w:style>
  <w:style w:type="character" w:styleId="677">
    <w:name w:val="WW8Num7z0"/>
    <w:qFormat/>
    <w:rPr>
      <w:rFonts w:ascii="Symbol" w:hAnsi="Symbol" w:cs="Symbol"/>
    </w:rPr>
  </w:style>
  <w:style w:type="character" w:styleId="678">
    <w:name w:val="WW8Num8z0"/>
    <w:qFormat/>
    <w:rPr>
      <w:rFonts w:ascii="Symbol" w:hAnsi="Symbol" w:cs="Symbol"/>
    </w:rPr>
  </w:style>
  <w:style w:type="character" w:styleId="679">
    <w:name w:val="WW8Num10z0"/>
    <w:qFormat/>
    <w:rPr>
      <w:rFonts w:ascii="Symbol" w:hAnsi="Symbol" w:cs="Symbol"/>
    </w:rPr>
  </w:style>
  <w:style w:type="character" w:styleId="680">
    <w:name w:val="WW8Num11z0"/>
    <w:qFormat/>
  </w:style>
  <w:style w:type="character" w:styleId="681">
    <w:name w:val="WW8Num12z0"/>
    <w:qFormat/>
    <w:rPr>
      <w:u w:val="none"/>
    </w:rPr>
  </w:style>
  <w:style w:type="character" w:styleId="682">
    <w:name w:val="WW8Num13z0"/>
    <w:qFormat/>
    <w:rPr>
      <w:u w:val="none"/>
    </w:rPr>
  </w:style>
  <w:style w:type="character" w:styleId="683">
    <w:name w:val="WW8Num14z0"/>
    <w:qFormat/>
  </w:style>
  <w:style w:type="character" w:styleId="684">
    <w:name w:val="WW8Num15z0"/>
    <w:qFormat/>
  </w:style>
  <w:style w:type="character" w:styleId="685">
    <w:name w:val="WW8Num16z0"/>
    <w:qFormat/>
    <w:rPr>
      <w:u w:val="none"/>
    </w:rPr>
  </w:style>
  <w:style w:type="character" w:styleId="686">
    <w:name w:val="WW8Num17z0"/>
    <w:qFormat/>
    <w:rPr>
      <w:u w:val="none"/>
    </w:rPr>
  </w:style>
  <w:style w:type="character" w:styleId="687">
    <w:name w:val="WW8Num18z0"/>
    <w:qFormat/>
  </w:style>
  <w:style w:type="character" w:styleId="688">
    <w:name w:val="WW8Num19z0"/>
    <w:qFormat/>
  </w:style>
  <w:style w:type="character" w:styleId="689">
    <w:name w:val="WW8Num20z0"/>
    <w:qFormat/>
    <w:rPr>
      <w:u w:val="none"/>
    </w:rPr>
  </w:style>
  <w:style w:type="character" w:styleId="690">
    <w:name w:val="WW8Num21z0"/>
    <w:qFormat/>
    <w:rPr>
      <w:u w:val="none"/>
    </w:rPr>
  </w:style>
  <w:style w:type="character" w:styleId="691">
    <w:name w:val="WW8Num22z0"/>
    <w:qFormat/>
    <w:rPr>
      <w:u w:val="none"/>
    </w:rPr>
  </w:style>
  <w:style w:type="character" w:styleId="692">
    <w:name w:val="Основной шрифт абзаца"/>
    <w:qFormat/>
  </w:style>
  <w:style w:type="character" w:styleId="693">
    <w:name w:val="Текст примечания Знак"/>
    <w:qFormat/>
    <w:rPr>
      <w:sz w:val="24"/>
      <w:szCs w:val="24"/>
    </w:rPr>
  </w:style>
  <w:style w:type="character" w:styleId="694">
    <w:name w:val="Знак примечания"/>
    <w:qFormat/>
    <w:rPr>
      <w:sz w:val="18"/>
      <w:szCs w:val="18"/>
    </w:rPr>
  </w:style>
  <w:style w:type="character" w:styleId="695">
    <w:name w:val="Текст выноски Знак"/>
    <w:qFormat/>
    <w:rPr>
      <w:rFonts w:ascii="Times New Roman" w:hAnsi="Times New Roman" w:cs="Times New Roman"/>
      <w:sz w:val="18"/>
      <w:szCs w:val="18"/>
    </w:rPr>
  </w:style>
  <w:style w:type="character" w:styleId="696">
    <w:name w:val="Текст Знак"/>
    <w:qFormat/>
    <w:rPr>
      <w:rFonts w:ascii="Courier New" w:hAnsi="Courier New" w:eastAsia="Times New Roman" w:cs="Times New Roman"/>
    </w:rPr>
  </w:style>
  <w:style w:type="character" w:styleId="697">
    <w:name w:val="Заголовок 7 Знак"/>
    <w:qFormat/>
    <w:rPr>
      <w:rFonts w:ascii="Calibri" w:hAnsi="Calibri" w:eastAsia="DengXian;等线" w:cs="Arial"/>
      <w:color w:val="000000"/>
      <w:sz w:val="24"/>
      <w:szCs w:val="24"/>
    </w:rPr>
  </w:style>
  <w:style w:type="character" w:styleId="698">
    <w:name w:val="Заголовок 8 Знак"/>
    <w:qFormat/>
    <w:rPr>
      <w:rFonts w:ascii="Calibri" w:hAnsi="Calibri" w:eastAsia="DengXian;等线" w:cs="Arial"/>
      <w:i/>
      <w:iCs/>
      <w:color w:val="000000"/>
      <w:sz w:val="24"/>
      <w:szCs w:val="24"/>
    </w:rPr>
  </w:style>
  <w:style w:type="character" w:styleId="699">
    <w:name w:val="Верхний колонтитул Знак"/>
    <w:qFormat/>
    <w:rPr>
      <w:color w:val="000000"/>
      <w:sz w:val="22"/>
      <w:szCs w:val="22"/>
    </w:rPr>
  </w:style>
  <w:style w:type="character" w:styleId="700">
    <w:name w:val="Нижний колонтитул Знак"/>
    <w:qFormat/>
    <w:rPr>
      <w:color w:val="000000"/>
      <w:sz w:val="22"/>
      <w:szCs w:val="22"/>
    </w:rPr>
  </w:style>
  <w:style w:type="character" w:styleId="701">
    <w:name w:val="s4"/>
    <w:basedOn w:val="692"/>
    <w:qFormat/>
  </w:style>
  <w:style w:type="character" w:styleId="702">
    <w:name w:val="blk"/>
    <w:basedOn w:val="692"/>
    <w:qFormat/>
  </w:style>
  <w:style w:type="character" w:styleId="703">
    <w:name w:val="Footnote Characters"/>
    <w:qFormat/>
    <w:rPr>
      <w:vertAlign w:val="superscript"/>
    </w:rPr>
  </w:style>
  <w:style w:type="character" w:styleId="704">
    <w:name w:val="Page Number"/>
    <w:basedOn w:val="692"/>
  </w:style>
  <w:style w:type="character" w:styleId="705">
    <w:name w:val="Схема документа Знак"/>
    <w:qFormat/>
    <w:rPr>
      <w:rFonts w:ascii="Times New Roman" w:hAnsi="Times New Roman" w:cs="Times New Roman"/>
      <w:color w:val="000000"/>
      <w:sz w:val="24"/>
      <w:szCs w:val="24"/>
    </w:rPr>
  </w:style>
  <w:style w:type="paragraph" w:styleId="706">
    <w:name w:val="Heading"/>
    <w:basedOn w:val="666"/>
    <w:next w:val="666"/>
    <w:qFormat/>
    <w:pPr>
      <w:contextualSpacing/>
      <w:keepLines/>
      <w:keepNext/>
      <w:spacing w:before="0" w:after="60"/>
    </w:pPr>
    <w:rPr>
      <w:sz w:val="52"/>
      <w:szCs w:val="52"/>
    </w:rPr>
  </w:style>
  <w:style w:type="paragraph" w:styleId="707">
    <w:name w:val="Body Text"/>
    <w:basedOn w:val="666"/>
    <w:pPr>
      <w:spacing w:before="0" w:after="140" w:line="276" w:lineRule="auto"/>
    </w:pPr>
  </w:style>
  <w:style w:type="paragraph" w:styleId="708">
    <w:name w:val="List"/>
    <w:basedOn w:val="707"/>
  </w:style>
  <w:style w:type="paragraph" w:styleId="709">
    <w:name w:val="Caption"/>
    <w:basedOn w:val="66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10">
    <w:name w:val="Index"/>
    <w:basedOn w:val="666"/>
    <w:qFormat/>
    <w:pPr>
      <w:suppressLineNumbers/>
    </w:pPr>
  </w:style>
  <w:style w:type="paragraph" w:styleId="711">
    <w:name w:val="Subtitle"/>
    <w:basedOn w:val="666"/>
    <w:next w:val="666"/>
    <w:qFormat/>
    <w:pPr>
      <w:contextualSpacing/>
      <w:keepLines/>
      <w:keepNext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paragraph" w:styleId="712">
    <w:name w:val="Текст примечания"/>
    <w:basedOn w:val="666"/>
    <w:qFormat/>
    <w:pPr>
      <w:spacing w:line="240" w:lineRule="auto"/>
    </w:pPr>
    <w:rPr>
      <w:sz w:val="24"/>
      <w:szCs w:val="24"/>
    </w:rPr>
  </w:style>
  <w:style w:type="paragraph" w:styleId="713">
    <w:name w:val="Текст выноски"/>
    <w:basedOn w:val="666"/>
    <w:qFormat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714">
    <w:name w:val="Текст"/>
    <w:basedOn w:val="666"/>
    <w:qFormat/>
    <w:pPr>
      <w:spacing w:line="240" w:lineRule="auto"/>
    </w:pPr>
    <w:rPr>
      <w:rFonts w:ascii="Courier New" w:hAnsi="Courier New" w:eastAsia="Times New Roman" w:cs="Times New Roman"/>
      <w:color w:val="000000"/>
      <w:sz w:val="20"/>
      <w:szCs w:val="20"/>
    </w:rPr>
  </w:style>
  <w:style w:type="paragraph" w:styleId="715">
    <w:name w:val="toc 1"/>
    <w:basedOn w:val="666"/>
    <w:next w:val="666"/>
    <w:pPr>
      <w:spacing w:before="120" w:after="0"/>
    </w:pPr>
    <w:rPr>
      <w:rFonts w:ascii="Calibri" w:hAnsi="Calibri" w:cs="Calibri"/>
      <w:b/>
      <w:bCs/>
      <w:sz w:val="24"/>
      <w:szCs w:val="24"/>
    </w:rPr>
  </w:style>
  <w:style w:type="paragraph" w:styleId="716">
    <w:name w:val="toc 2"/>
    <w:basedOn w:val="666"/>
    <w:next w:val="666"/>
    <w:pPr>
      <w:ind w:left="220" w:firstLine="0"/>
    </w:pPr>
    <w:rPr>
      <w:rFonts w:ascii="Calibri" w:hAnsi="Calibri" w:cs="Calibri"/>
      <w:b/>
      <w:bCs/>
    </w:rPr>
  </w:style>
  <w:style w:type="paragraph" w:styleId="717">
    <w:name w:val="toc 3"/>
    <w:basedOn w:val="666"/>
    <w:next w:val="666"/>
    <w:pPr>
      <w:ind w:left="440" w:firstLine="0"/>
    </w:pPr>
    <w:rPr>
      <w:rFonts w:ascii="Calibri" w:hAnsi="Calibri" w:cs="Calibri"/>
    </w:rPr>
  </w:style>
  <w:style w:type="paragraph" w:styleId="718">
    <w:name w:val="toc 4"/>
    <w:basedOn w:val="666"/>
    <w:next w:val="666"/>
    <w:pPr>
      <w:ind w:left="660" w:firstLine="0"/>
    </w:pPr>
    <w:rPr>
      <w:rFonts w:ascii="Calibri" w:hAnsi="Calibri" w:cs="Calibri"/>
      <w:sz w:val="20"/>
      <w:szCs w:val="20"/>
    </w:rPr>
  </w:style>
  <w:style w:type="paragraph" w:styleId="719">
    <w:name w:val="toc 5"/>
    <w:basedOn w:val="666"/>
    <w:next w:val="666"/>
    <w:pPr>
      <w:ind w:left="880" w:firstLine="0"/>
    </w:pPr>
    <w:rPr>
      <w:rFonts w:ascii="Calibri" w:hAnsi="Calibri" w:cs="Calibri"/>
      <w:sz w:val="20"/>
      <w:szCs w:val="20"/>
    </w:rPr>
  </w:style>
  <w:style w:type="paragraph" w:styleId="720">
    <w:name w:val="toc 6"/>
    <w:basedOn w:val="666"/>
    <w:next w:val="666"/>
    <w:pPr>
      <w:ind w:left="1100" w:firstLine="0"/>
    </w:pPr>
    <w:rPr>
      <w:rFonts w:ascii="Calibri" w:hAnsi="Calibri" w:cs="Calibri"/>
      <w:sz w:val="20"/>
      <w:szCs w:val="20"/>
    </w:rPr>
  </w:style>
  <w:style w:type="paragraph" w:styleId="721">
    <w:name w:val="toc 7"/>
    <w:basedOn w:val="666"/>
    <w:next w:val="666"/>
    <w:pPr>
      <w:ind w:left="1320" w:firstLine="0"/>
    </w:pPr>
    <w:rPr>
      <w:rFonts w:ascii="Calibri" w:hAnsi="Calibri" w:cs="Calibri"/>
      <w:sz w:val="20"/>
      <w:szCs w:val="20"/>
    </w:rPr>
  </w:style>
  <w:style w:type="paragraph" w:styleId="722">
    <w:name w:val="toc 8"/>
    <w:basedOn w:val="666"/>
    <w:next w:val="666"/>
    <w:pPr>
      <w:ind w:left="1540" w:firstLine="0"/>
    </w:pPr>
    <w:rPr>
      <w:rFonts w:ascii="Calibri" w:hAnsi="Calibri" w:cs="Calibri"/>
      <w:sz w:val="20"/>
      <w:szCs w:val="20"/>
    </w:rPr>
  </w:style>
  <w:style w:type="paragraph" w:styleId="723">
    <w:name w:val="toc 9"/>
    <w:basedOn w:val="666"/>
    <w:next w:val="666"/>
    <w:pPr>
      <w:ind w:left="1760" w:firstLine="0"/>
    </w:pPr>
    <w:rPr>
      <w:rFonts w:ascii="Calibri" w:hAnsi="Calibri" w:cs="Calibri"/>
      <w:sz w:val="20"/>
      <w:szCs w:val="20"/>
    </w:rPr>
  </w:style>
  <w:style w:type="paragraph" w:styleId="724">
    <w:name w:val="Header and Footer"/>
    <w:basedOn w:val="666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25">
    <w:name w:val="Header"/>
    <w:basedOn w:val="666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26">
    <w:name w:val="Footer"/>
    <w:basedOn w:val="666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27">
    <w:name w:val="ConsPlusNormal"/>
    <w:qFormat/>
    <w:pPr>
      <w:widowControl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728">
    <w:name w:val="footnote text"/>
    <w:basedOn w:val="666"/>
    <w:rPr>
      <w:sz w:val="20"/>
      <w:szCs w:val="20"/>
    </w:rPr>
  </w:style>
  <w:style w:type="paragraph" w:styleId="729">
    <w:name w:val="Схема документа"/>
    <w:basedOn w:val="666"/>
    <w:qFormat/>
    <w:rPr>
      <w:rFonts w:ascii="Times New Roman" w:hAnsi="Times New Roman" w:cs="Times New Roman"/>
      <w:sz w:val="24"/>
      <w:szCs w:val="24"/>
    </w:rPr>
  </w:style>
  <w:style w:type="paragraph" w:styleId="730">
    <w:name w:val="Цветная заливка - Акцент 11"/>
    <w:qFormat/>
    <w:pPr>
      <w:widowControl/>
    </w:pPr>
    <w:rPr>
      <w:rFonts w:ascii="Arial" w:hAnsi="Arial" w:eastAsia="Arial" w:cs="Arial"/>
      <w:color w:val="000000"/>
      <w:sz w:val="22"/>
      <w:szCs w:val="22"/>
      <w:lang w:val="ru-RU" w:eastAsia="zh-CN" w:bidi="ar-SA"/>
    </w:rPr>
  </w:style>
  <w:style w:type="paragraph" w:styleId="731">
    <w:name w:val="Обычный (веб)"/>
    <w:basedOn w:val="666"/>
    <w:qFormat/>
    <w:rPr>
      <w:rFonts w:ascii="Times New Roman" w:hAnsi="Times New Roman" w:cs="Times New Roman"/>
      <w:sz w:val="24"/>
      <w:szCs w:val="24"/>
    </w:rPr>
  </w:style>
  <w:style w:type="paragraph" w:styleId="732">
    <w:name w:val="Table Contents"/>
    <w:basedOn w:val="666"/>
    <w:qFormat/>
    <w:pPr>
      <w:widowControl w:val="off"/>
      <w:suppressLineNumbers/>
    </w:pPr>
  </w:style>
  <w:style w:type="paragraph" w:styleId="733">
    <w:name w:val="Table Heading"/>
    <w:basedOn w:val="732"/>
    <w:qFormat/>
    <w:pPr>
      <w:jc w:val="center"/>
      <w:suppressLineNumbers/>
    </w:pPr>
    <w:rPr>
      <w:b/>
      <w:bCs/>
    </w:rPr>
  </w:style>
  <w:style w:type="numbering" w:styleId="734">
    <w:name w:val="WW8Num1"/>
    <w:qFormat/>
  </w:style>
  <w:style w:type="numbering" w:styleId="735">
    <w:name w:val="WW8Num2"/>
    <w:qFormat/>
  </w:style>
  <w:style w:type="numbering" w:styleId="736">
    <w:name w:val="WW8Num3"/>
    <w:qFormat/>
  </w:style>
  <w:style w:type="numbering" w:styleId="737">
    <w:name w:val="WW8Num4"/>
    <w:qFormat/>
  </w:style>
  <w:style w:type="numbering" w:styleId="738">
    <w:name w:val="WW8Num5"/>
    <w:qFormat/>
  </w:style>
  <w:style w:type="numbering" w:styleId="739">
    <w:name w:val="WW8Num6"/>
    <w:qFormat/>
  </w:style>
  <w:style w:type="numbering" w:styleId="740">
    <w:name w:val="WW8Num7"/>
    <w:qFormat/>
  </w:style>
  <w:style w:type="numbering" w:styleId="741">
    <w:name w:val="WW8Num8"/>
    <w:qFormat/>
  </w:style>
  <w:style w:type="numbering" w:styleId="742">
    <w:name w:val="WW8Num9"/>
    <w:qFormat/>
  </w:style>
  <w:style w:type="numbering" w:styleId="743">
    <w:name w:val="WW8Num10"/>
    <w:qFormat/>
  </w:style>
  <w:style w:type="numbering" w:styleId="744">
    <w:name w:val="WW8Num11"/>
    <w:qFormat/>
  </w:style>
  <w:style w:type="numbering" w:styleId="745">
    <w:name w:val="WW8Num12"/>
    <w:qFormat/>
  </w:style>
  <w:style w:type="numbering" w:styleId="746">
    <w:name w:val="WW8Num13"/>
    <w:qFormat/>
  </w:style>
  <w:style w:type="numbering" w:styleId="747">
    <w:name w:val="WW8Num14"/>
    <w:qFormat/>
  </w:style>
  <w:style w:type="numbering" w:styleId="748">
    <w:name w:val="WW8Num15"/>
    <w:qFormat/>
  </w:style>
  <w:style w:type="numbering" w:styleId="749">
    <w:name w:val="WW8Num16"/>
    <w:qFormat/>
  </w:style>
  <w:style w:type="numbering" w:styleId="750">
    <w:name w:val="WW8Num17"/>
    <w:qFormat/>
  </w:style>
  <w:style w:type="numbering" w:styleId="751">
    <w:name w:val="WW8Num18"/>
    <w:qFormat/>
  </w:style>
  <w:style w:type="numbering" w:styleId="752">
    <w:name w:val="WW8Num19"/>
    <w:qFormat/>
  </w:style>
  <w:style w:type="numbering" w:styleId="753">
    <w:name w:val="WW8Num20"/>
    <w:qFormat/>
  </w:style>
  <w:style w:type="numbering" w:styleId="754">
    <w:name w:val="WW8Num21"/>
    <w:qFormat/>
  </w:style>
  <w:style w:type="numbering" w:styleId="755">
    <w:name w:val="WW8Num22"/>
    <w:qFormat/>
  </w:style>
  <w:style w:type="character" w:styleId="2126" w:default="1">
    <w:name w:val="Default Paragraph Font"/>
    <w:uiPriority w:val="1"/>
    <w:semiHidden/>
    <w:unhideWhenUsed/>
  </w:style>
  <w:style w:type="numbering" w:styleId="2127" w:default="1">
    <w:name w:val="No List"/>
    <w:uiPriority w:val="99"/>
    <w:semiHidden/>
    <w:unhideWhenUsed/>
  </w:style>
  <w:style w:type="table" w:styleId="21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Екатерина Юдина</dc:creator>
  <cp:keywords/>
  <dc:description/>
  <dc:language>en-US</dc:language>
  <cp:lastModifiedBy>Наталия Ломакина</cp:lastModifiedBy>
  <cp:revision>13</cp:revision>
  <dcterms:created xsi:type="dcterms:W3CDTF">2020-07-15T19:05:00Z</dcterms:created>
  <dcterms:modified xsi:type="dcterms:W3CDTF">2025-02-05T09:56:09Z</dcterms:modified>
</cp:coreProperties>
</file>