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323" w:rsidRPr="00105323" w:rsidRDefault="00AC613F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-462915</wp:posOffset>
                </wp:positionV>
                <wp:extent cx="3533775" cy="17240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6E" w:rsidRPr="00D40DBF" w:rsidRDefault="00DF196E" w:rsidP="00DF19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DF196E" w:rsidRPr="00D40DBF" w:rsidRDefault="00DF196E" w:rsidP="00DF19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0DBF" w:rsidRDefault="00D40DBF" w:rsidP="00DF196E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 xml:space="preserve">Решением Совета </w:t>
                            </w:r>
                            <w:r w:rsidR="00DF196E" w:rsidRPr="00D40DBF"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>Ассоциации саморегулируемая  организация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96E" w:rsidRPr="00D40DBF"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 xml:space="preserve">«Изыскатели Санкт-Петербурга </w:t>
                            </w:r>
                          </w:p>
                          <w:p w:rsidR="00DF196E" w:rsidRPr="00D40DBF" w:rsidRDefault="00DF196E" w:rsidP="00DF196E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DBF"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>и Северо-Запада»</w:t>
                            </w:r>
                          </w:p>
                          <w:p w:rsidR="00DF196E" w:rsidRPr="00DF196E" w:rsidRDefault="00DF196E" w:rsidP="00DF196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0DBF"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  <w:t>Протокол № 9 от 10 мая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2pt;margin-top:-36.45pt;width:27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" stroked="f">
                <v:textbox>
                  <w:txbxContent>
                    <w:p w:rsidR="00DF196E" w:rsidRPr="00D40DBF" w:rsidRDefault="00DF196E" w:rsidP="00DF19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DF196E" w:rsidRPr="00D40DBF" w:rsidRDefault="00DF196E" w:rsidP="00DF19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0DBF" w:rsidRDefault="00D40DBF" w:rsidP="00DF196E">
                      <w:pPr>
                        <w:widowControl w:val="0"/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 xml:space="preserve">Решением Совета </w:t>
                      </w:r>
                      <w:r w:rsidR="00DF196E" w:rsidRPr="00D40DBF"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>Ассоциации саморегулируемая  организация</w:t>
                      </w:r>
                      <w:r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F196E" w:rsidRPr="00D40DBF"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 xml:space="preserve">«Изыскатели Санкт-Петербурга </w:t>
                      </w:r>
                    </w:p>
                    <w:p w:rsidR="00DF196E" w:rsidRPr="00D40DBF" w:rsidRDefault="00DF196E" w:rsidP="00DF196E">
                      <w:pPr>
                        <w:widowControl w:val="0"/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</w:pPr>
                      <w:r w:rsidRPr="00D40DBF"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>и Северо-Запада»</w:t>
                      </w:r>
                    </w:p>
                    <w:p w:rsidR="00DF196E" w:rsidRPr="00DF196E" w:rsidRDefault="00DF196E" w:rsidP="00DF196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0DBF">
                        <w:rPr>
                          <w:rFonts w:ascii="Times New Roman" w:eastAsia="Arial Unicode MS" w:hAnsi="Times New Roman" w:cs="Times New Roman"/>
                          <w:sz w:val="28"/>
                          <w:szCs w:val="28"/>
                        </w:rPr>
                        <w:t>Протокол № 9 от 10 мая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105323" w:rsidRDefault="00105323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DF196E" w:rsidRPr="00105323" w:rsidRDefault="00DF196E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D40DBF" w:rsidRDefault="00105323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  <w:r w:rsidR="00D40DBF" w:rsidRPr="00652BD6">
        <w:rPr>
          <w:rFonts w:ascii="Times New Roman" w:eastAsia="Arial Unicode MS" w:hAnsi="Times New Roman" w:cs="Times New Roman"/>
          <w:color w:val="auto"/>
          <w:sz w:val="28"/>
          <w:szCs w:val="28"/>
        </w:rPr>
        <w:t>ВНЕСЕНЫ ИЗМЕНЕНИЯ</w:t>
      </w:r>
    </w:p>
    <w:p w:rsidR="00D40DBF" w:rsidRPr="00652BD6" w:rsidRDefault="00D40DBF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D40DBF" w:rsidRPr="00652BD6" w:rsidRDefault="00D40DBF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52BD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Решением Совета Ассоциации </w:t>
      </w:r>
    </w:p>
    <w:p w:rsidR="00D40DBF" w:rsidRPr="00652BD6" w:rsidRDefault="00D40DBF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52BD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саморегулируемая организация </w:t>
      </w:r>
    </w:p>
    <w:p w:rsidR="00D40DBF" w:rsidRPr="00652BD6" w:rsidRDefault="00D40DBF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52BD6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«Изыскатели Санкт-Петербурга </w:t>
      </w:r>
    </w:p>
    <w:p w:rsidR="00D40DBF" w:rsidRPr="00652BD6" w:rsidRDefault="00D40DBF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52BD6">
        <w:rPr>
          <w:rFonts w:ascii="Times New Roman" w:eastAsia="Arial Unicode MS" w:hAnsi="Times New Roman" w:cs="Times New Roman"/>
          <w:color w:val="auto"/>
          <w:sz w:val="28"/>
          <w:szCs w:val="28"/>
        </w:rPr>
        <w:t>и Северо-Запада»</w:t>
      </w:r>
    </w:p>
    <w:p w:rsidR="00D40DBF" w:rsidRPr="00652BD6" w:rsidRDefault="00D40DBF" w:rsidP="00D40DBF">
      <w:pPr>
        <w:widowControl w:val="0"/>
        <w:suppressAutoHyphens/>
        <w:spacing w:line="240" w:lineRule="auto"/>
        <w:ind w:left="5529" w:right="-327" w:hanging="851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652BD6">
        <w:rPr>
          <w:rFonts w:ascii="Times New Roman" w:eastAsia="Arial Unicode MS" w:hAnsi="Times New Roman" w:cs="Times New Roman"/>
          <w:color w:val="auto"/>
          <w:sz w:val="28"/>
          <w:szCs w:val="28"/>
        </w:rPr>
        <w:t>Протокол № 7 от 09 апреля 2019 года</w:t>
      </w:r>
    </w:p>
    <w:p w:rsidR="00105323" w:rsidRDefault="00105323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F196E" w:rsidRDefault="00DF196E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40DBF" w:rsidRDefault="00D40DBF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40DBF" w:rsidRDefault="00D40DBF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40DBF" w:rsidRDefault="00D40DBF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F196E" w:rsidRPr="00105323" w:rsidRDefault="00DF196E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>ПОЛОЖЕНИЕ</w:t>
      </w:r>
    </w:p>
    <w:p w:rsidR="00105323" w:rsidRPr="00105323" w:rsidRDefault="00105323" w:rsidP="00105323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о  </w:t>
      </w:r>
      <w:proofErr w:type="gramStart"/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>контрол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е </w:t>
      </w:r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за</w:t>
      </w:r>
      <w:proofErr w:type="gramEnd"/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деятельностью  членов  Ассоциации саморегулируемая организация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«Изыскатели Санкт-Петербурга и Северо-Запада» </w:t>
      </w:r>
    </w:p>
    <w:p w:rsidR="00105323" w:rsidRDefault="00105323" w:rsidP="00105323">
      <w:pPr>
        <w:spacing w:line="360" w:lineRule="auto"/>
        <w:ind w:left="-30"/>
        <w:jc w:val="center"/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4354DB" w:rsidRDefault="00105323" w:rsidP="00105323">
      <w:pPr>
        <w:spacing w:line="360" w:lineRule="auto"/>
        <w:ind w:left="-30"/>
        <w:jc w:val="center"/>
      </w:pPr>
      <w:r w:rsidRPr="00105323"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ru-RU"/>
        </w:rPr>
        <w:t>(разработано на основе типового Положения Национального объединения изыскателей и проектировщиков</w:t>
      </w:r>
      <w:r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ru-RU"/>
        </w:rPr>
        <w:t>)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962806" w:rsidRDefault="00962806">
      <w:pPr>
        <w:spacing w:after="200" w:line="360" w:lineRule="auto"/>
        <w:ind w:left="-30"/>
        <w:jc w:val="right"/>
      </w:pPr>
    </w:p>
    <w:p w:rsidR="00DF196E" w:rsidRDefault="00DF196E">
      <w:pPr>
        <w:spacing w:after="200" w:line="360" w:lineRule="auto"/>
        <w:ind w:left="-30"/>
        <w:jc w:val="right"/>
      </w:pPr>
    </w:p>
    <w:tbl>
      <w:tblPr>
        <w:tblW w:w="994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31"/>
      </w:tblGrid>
      <w:tr w:rsidR="004354DB" w:rsidTr="00375D86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323" w:rsidRDefault="00105323" w:rsidP="00D54628">
            <w:pPr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5323" w:rsidRDefault="00105323" w:rsidP="00D54628">
            <w:pPr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5323" w:rsidRPr="00D40DBF" w:rsidRDefault="00105323" w:rsidP="0010532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0D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eastAsia="ru-RU"/>
              </w:rPr>
              <w:t>Санкт-Петербург</w:t>
            </w:r>
          </w:p>
          <w:p w:rsidR="00105323" w:rsidRDefault="00105323" w:rsidP="0010532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22232F"/>
                <w:sz w:val="28"/>
                <w:szCs w:val="28"/>
                <w:lang w:eastAsia="ru-RU"/>
              </w:rPr>
            </w:pPr>
            <w:r w:rsidRPr="00D40D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eastAsia="ru-RU"/>
              </w:rPr>
              <w:t>201</w:t>
            </w:r>
            <w:r w:rsidR="00D40D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Pr="00D40D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Pr="00D40DBF">
              <w:rPr>
                <w:rFonts w:ascii="Times New Roman" w:eastAsia="Times New Roman" w:hAnsi="Times New Roman" w:cs="Times New Roman"/>
                <w:color w:val="22232F"/>
                <w:sz w:val="28"/>
                <w:szCs w:val="28"/>
                <w:lang w:eastAsia="ru-RU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firstLine="15"/>
              <w:jc w:val="center"/>
            </w:pPr>
            <w:r w:rsidRPr="00D5462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членов 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саморегулируем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я «Изыскатели Санкт-Петербурга и Северо-Запада»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Ассоциация) устанавлива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и порядок осуществления Ассоциацией контроля за деятельностью ее членов.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членов Ассоциации (далее 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Положение о контроле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) разработан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Градостроительным кодексом Российской Федерации, Федеральным законом от 01.12.2007 № 315-ФЗ “О саморегулируемых организациях”, </w:t>
            </w:r>
            <w:r w:rsidR="00F85685" w:rsidRPr="00F8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 Российской Федерации, Уставом и иными внутренними документами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5D47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осуществления </w:t>
            </w:r>
            <w:proofErr w:type="gramStart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такими стандартами</w:t>
            </w: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752"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752" w:rsidRDefault="004354DB" w:rsidP="00375D86">
            <w:pPr>
              <w:spacing w:line="360" w:lineRule="auto"/>
              <w:ind w:firstLine="467"/>
              <w:jc w:val="both"/>
            </w:pP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1.4. Особенности осуществления </w:t>
            </w:r>
            <w:proofErr w:type="gramStart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членами Ассоциации отдельных требований к членам Ассоциации могут устанавливаться иными внутренними документами Ассоциации.</w:t>
            </w:r>
            <w:r w:rsidR="005D4752"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</w:p>
          <w:p w:rsidR="005D4752" w:rsidRDefault="005D4752" w:rsidP="00375D86">
            <w:pPr>
              <w:spacing w:line="360" w:lineRule="auto"/>
              <w:ind w:firstLine="467"/>
              <w:jc w:val="both"/>
            </w:pPr>
          </w:p>
          <w:p w:rsidR="005D4752" w:rsidRDefault="005D4752" w:rsidP="00375D86">
            <w:pPr>
              <w:spacing w:line="360" w:lineRule="auto"/>
              <w:ind w:firstLine="467"/>
              <w:jc w:val="both"/>
            </w:pP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375D86">
            <w:pPr>
              <w:spacing w:line="360" w:lineRule="auto"/>
              <w:ind w:firstLine="467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и порядок </w:t>
            </w:r>
            <w:proofErr w:type="gramStart"/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Pr="0031029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310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Ассоциации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орган Ассоциации, осуществляющий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</w:t>
            </w:r>
            <w:r w:rsidR="005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ее членов 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– Контрольная комиссия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 по контролю), осуществляет контроль: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за соблюдением членами Ассоциации требований законодательства Российской Федерации о градостроительной деятельности;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за соблюдением членами Ассоциации требований законодательства Российской Федерации о техническом регулировании;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 соблюдением членами Ассоциации требований, установленных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д) соответствия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исходя из которого</w:t>
            </w:r>
            <w:r w:rsidR="005D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таким членом</w:t>
            </w:r>
            <w:r w:rsidR="005D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был внесен взнос в компенсационный фонд обеспечения договорных обязательств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за соблюдением членами Ассоциации обязательств по договорам подряда на выполнение инженерных изысканий заключенным, с использованием конкурентных способов заключения договоров.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2.2. При приеме юридических лиц и индивидуальных предпринимателей в члены Ассоциации орган по контролю осуществляет контроль: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соответствия таких лиц требованиям Положения о членстве в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Ассоциации, в том числе о требованиях к членам Ассоциации, о размере, порядке расчета и уплаты вступительного взноса, членских взносов;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соответствия таких лиц требованиям квалификационных стандартов Ассоциации и иных внутренних документов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Орган по контролю осуществляет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4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членов Ассоциации в форме плановых и  внеплановых  проверок. </w:t>
            </w:r>
          </w:p>
          <w:p w:rsidR="00E17257" w:rsidRPr="00E17257" w:rsidRDefault="00E17257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E17257">
              <w:rPr>
                <w:rFonts w:ascii="Times New Roman" w:hAnsi="Times New Roman" w:cs="Times New Roman"/>
                <w:sz w:val="28"/>
                <w:szCs w:val="28"/>
              </w:rPr>
              <w:t>. В рамках контроля саморегулируемой организации за деятельностью своих членов осуществляется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контроль:</w:t>
            </w:r>
          </w:p>
          <w:p w:rsidR="00E17257" w:rsidRPr="00E17257" w:rsidRDefault="00802A21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утвержденных соответствующим Национальным объединением саморегулируемых организаций;</w:t>
            </w:r>
          </w:p>
          <w:p w:rsidR="00E17257" w:rsidRPr="00E17257" w:rsidRDefault="00802A21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членами саморегулируемой организации обязательств по договорам подряда на выполнение инженерных изысканий заключенным с использованием конкурентных способов заключения договоров.</w:t>
            </w:r>
          </w:p>
          <w:p w:rsidR="00E17257" w:rsidRDefault="00E17257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члена саморегулируемой организации связана с выполнением инженерных изысканий особо опасных, технически сложных и уникальных объектов, контроль саморегулируемой организации за деятельностью своих членов </w:t>
            </w:r>
            <w:proofErr w:type="gramStart"/>
            <w:r w:rsidRPr="00E1725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proofErr w:type="gramEnd"/>
            <w:r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применением риск-ориентированного подхода. </w:t>
            </w:r>
          </w:p>
          <w:p w:rsidR="00E17257" w:rsidRPr="00E17257" w:rsidRDefault="00802A21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. Саморегулируемая организация осуществляет </w:t>
            </w:r>
            <w:proofErr w:type="gramStart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своих членов в соответствии с ежегодным планом проведения проверок членов саморегулируемой организации.</w:t>
            </w:r>
          </w:p>
          <w:p w:rsidR="00E17257" w:rsidRPr="00E17257" w:rsidRDefault="00802A21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членами саморегулируемой организации обязательств по договорам подряда на выполнение 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изысканий, заключенным с использованием конкурентных способов заключения договоров, осуществляется саморегулируемой организацией в форме проверки, проводимой не реже чем один раз в год.</w:t>
            </w:r>
          </w:p>
          <w:p w:rsidR="00E17257" w:rsidRDefault="00802A21" w:rsidP="00E17257">
            <w:pPr>
              <w:spacing w:line="360" w:lineRule="auto"/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изысканий, заключенным таким лицом</w:t>
            </w:r>
            <w:proofErr w:type="gramEnd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конкурентных способов заключения договоров, предельному размеру обязательств, </w:t>
            </w:r>
            <w:proofErr w:type="gramStart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>исходя из которого таким членом саморегулируемой организации был</w:t>
            </w:r>
            <w:proofErr w:type="gramEnd"/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внесен взнос в компенсационный фонд обеспечения договорных обязательств в соответствии с частью 11 или 13 статьи 55.16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Градостроительного</w:t>
            </w:r>
            <w:r w:rsidR="00E17257" w:rsidRPr="00E17257">
              <w:rPr>
                <w:rFonts w:ascii="Times New Roman" w:hAnsi="Times New Roman" w:cs="Times New Roman"/>
                <w:sz w:val="28"/>
                <w:szCs w:val="28"/>
              </w:rPr>
              <w:t xml:space="preserve"> Кодекса.</w:t>
            </w:r>
          </w:p>
          <w:p w:rsidR="004354DB" w:rsidRDefault="00802A21" w:rsidP="00375D86">
            <w:pPr>
              <w:spacing w:line="360" w:lineRule="auto"/>
              <w:ind w:firstLine="4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354DB"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запросить у органов государственной власти или органов местного самоуправления информацию, необходимую Ассоциации для принятия решения о приеме индивидуального предпринимателя или юридического лица в члены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запросить у Национального объединения саморегулируемых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  <w:proofErr w:type="gramEnd"/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Плановые и внеплановые проверки проводятся комиссиями, состоящими из членов органа по контролю. Состав каждой комиссии органа по контролю (далее - комиссия) не может быть менее двух человек. Комиссия создается по распоряжению руководителя органа по контролю. Количество комиссий, в которых может состоять один член органа по контролю, не ограничено.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по контролю вправе сформировать постоянно  действующие  комиссии по отдельным направлениям осуществляемых проверок (контроль юридических лиц и индивидуальных предпринимателей при приеме в члены Ассоциации, контроль членов Ассоциации при выполнении ими работ по отдельным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объектов, контроль исполнения членами Ассоциации обязательств по договорам, заключенным с использованием конкурентных способов заключения договоров, и по иным направлениям проверок).</w:t>
            </w:r>
            <w:proofErr w:type="gramEnd"/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работе органа по контролю в качестве наблюдателей вправе принять участие члены постоянно действующего коллегиального органа управления Ассоциации, исполнительный орган Ассоциации, как по своей инициативе, так и по поручению  постоянно действующего коллегиального органа управления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Основаниями для проведения внеплановой проверки члена Ассоциации, с учетом установленного настоящим П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 контроле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контроля, являются: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поступившее в Ассоциацию обращение, в том числе жалоба, в отношении действий (бездействия) члена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запрос государственного или третейского суда;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запрос специализированного органа Ассоциации по рассмотрению вопросов о применении к членам Ассоциации мер дисциплинарного воздействия;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обращение членов постоянно действующего коллегиального органа управления, исполнительного органа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д) необходимость контроля устранения членом Ассоциации нарушений, выявленных в его деятельности органом по контролю;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поступившие в Ассоциацию документы от государственных и муниципальных органов о применении в отношении члена Ассоциации, его должностных лиц или специалистов административной или уголовной ответственности за действия (бездействие), связанные с выполнением инженерных изысканий;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ж) опубликование в открытых источниках сведений о причинении членом Ассоциации вреда в результате выполнения инженерных изысканий;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выполнение инженерных изысканий, заключенном с использованием конкурентных способов заключения договора.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Внутренними документами Ассоциации могут быть установлены дополнительные основания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проведения внеплановых проверок деятельности членов Ассоциации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 внеплановых проверок осуществляется по распоряжению руководителя органа по контролю, которое должно быть издано по основаниям, установленным в соответствии с настоящим П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оложением о контроле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 В распоряжении руководителя органа по контролю указывается наименование проверяемого члена Ассоциации, основание проверки, сроки проведения проверки и состав комиссии, осуществляющей проверку.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Уведомление  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ab/>
              <w:t>предстоящей внеплановой проверке   доводится   до   проверяемого члена Ассоциации по телефону или адресам, указанным в реестре членов Ассоциации, не менее чем за 1 рабочий день до назначенной даты проверки заказным письмом с уведомлением о вручении, по электронной почте (e-</w:t>
            </w:r>
            <w:proofErr w:type="spell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), по факсу, телеграммой или под роспись.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Уведомление о  предстоящей плановой проверке доводится  до проверяемого члена Ассоциации по телефону или адресам, указанным в реестре членов Ассоциации, не менее чем за 3 рабочих дня до назначенной даты проверки  телефонограммой, заказным письмом   с уведомлением о вручении, по электронной почте (e-</w:t>
            </w:r>
            <w:proofErr w:type="spell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), по факсу, телеграммой или под роспись.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Уведомление о предстоящей проверке должно содержать сведения об основании проверки, номере и дате распоряжения руководителя органа по контролю о проведении проверки, сроках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проверки, составе комиссии, осуществляющей проверку, а также запрос о предоставлении информации, необходимой для проведения проверки. Форма уведомления о предстоящей проверке утверждается постоянно действующим коллегиальным органом управления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2.7 настоящих Правил контроля.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Проверка может осуществляться:</w:t>
            </w:r>
          </w:p>
          <w:p w:rsidR="004354DB" w:rsidRDefault="004354DB" w:rsidP="00375D86">
            <w:pPr>
              <w:spacing w:line="360" w:lineRule="auto"/>
              <w:ind w:left="15"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      </w:r>
          </w:p>
          <w:p w:rsidR="004354DB" w:rsidRDefault="004354DB" w:rsidP="00375D86">
            <w:pPr>
              <w:spacing w:line="360" w:lineRule="auto"/>
              <w:ind w:left="15"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с выездом членов комиссии на объе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оительства, на котором член Ассоциации выполнял или выполняет инженерные изыскания, а также на иной объект проверяемого члена Ассоциации, связанный с выполняемыми работами по инженерным изысканиям;</w:t>
            </w:r>
          </w:p>
          <w:p w:rsidR="004354DB" w:rsidRDefault="004354DB" w:rsidP="00375D86">
            <w:pPr>
              <w:spacing w:line="360" w:lineRule="auto"/>
              <w:ind w:left="15"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с приглашением в Ассоциацию уполномоченного представителя проверяемого члена Ассоциации для дачи разъяснений по предмету проверки.</w:t>
            </w:r>
          </w:p>
          <w:p w:rsidR="004354DB" w:rsidRDefault="004354DB" w:rsidP="00375D86">
            <w:pPr>
              <w:spacing w:before="120"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уведомления о предстоящей проверке проверяемый член Ассоциации осуществляет подготовку к проверке, которая заключается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подготовке им документов, необходимых для представления комиссии;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допуска членов комиссии в организацию (на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предприятие) и на объекты строительства – при выездной проверке.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Плановая и внеплановая проверка проводится не более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тридцати дней</w:t>
            </w:r>
            <w:r w:rsidR="00C42CAF"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начала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проверки. В случае необходимости срок плановой или внеплановой проверки может быть продлен руководителем органа по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контролю. Сроки </w:t>
            </w:r>
            <w:r w:rsidR="00C42CAF"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  <w:r w:rsidR="00D40DB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распоряжением руководителя органа по контролю о проведении проверки.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 проведении выездной проверки уполномоченные представители проверяемого члена Ассоциации сопровождают членов комиссии на строительные, производственные и иные объекты, оказывают помощь в получении необходимых сведений.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  <w:r w:rsidR="00D40DB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Проверяемый член Ассоциации обязан предоставить по запросу комиссии для проведения проверки сведения и документы, предусмотренные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взносов, а также Положения 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членов Ассоциации на основ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предоставляемой 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форме отчетов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Указанные в настоящем пункте документы предоставляются членами Ассоциации для проверки в подлинниках, если иное не предусмотрено законом, настоящим П</w:t>
            </w:r>
            <w:r w:rsidR="00D426C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оложением о контроле 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или иными документами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 случае если при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Если данные сведения и документы подтверждают соответствие члена Ассоциации за проверяемый период предъявляемым к нему требованиям, то считается, что такой член Ассоциации соответствовал и соответствует указанным требованиям.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его Положения о контроле.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Днем начала проведения проверки является  день, указанный в распоряжении руководителя органа по контролю Ассоциации о проведении проверки. Днем окончания проведения проверки является день подписания комиссией акта проверки.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375D86">
            <w:pPr>
              <w:spacing w:line="360" w:lineRule="auto"/>
              <w:ind w:firstLine="467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Акт проверки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ab/>
              <w:t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 (при наличии).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случае несогласия проверяемого члена Ассоциации с результатами проверки он имеет право отразить в акте особое мнение.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Каждый экземпляр акта проверки сшивается, подписывается и скрепляется на месте прошивки подписями всех членов комиссии, проводившей проверку, и уполномоченного представителя проверяемого члена Ассоциации с указанием его должности, фамилии, имени и отчества. Копии подписей в акте не допускаются.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Один экземпляр акта проверки и копии приложений к нему не позднее дня, следующего за днем подписания акта, под расписку вручаются члену Ассоциации,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подпись уполномоченного представителя проверяемого члена Ассоциации в акте и на прошивке может отсутствовать;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уведомление о вручении адресату приобщается к материалам проверки;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член Ассоциации, в отношении которого проводилась проверка и который не согласен с ее результатами, вправе направить </w:t>
            </w:r>
            <w:r w:rsidRPr="00D426CC">
              <w:rPr>
                <w:rFonts w:ascii="Times New Roman" w:hAnsi="Times New Roman" w:cs="Times New Roman"/>
                <w:sz w:val="28"/>
                <w:szCs w:val="28"/>
              </w:rPr>
              <w:t>в Ассоциаци</w:t>
            </w:r>
            <w:r w:rsidR="00D426CC" w:rsidRPr="00D426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26CC">
              <w:rPr>
                <w:rFonts w:ascii="Times New Roman" w:hAnsi="Times New Roman" w:cs="Times New Roman"/>
                <w:sz w:val="28"/>
                <w:szCs w:val="28"/>
              </w:rPr>
              <w:t xml:space="preserve"> свое особое мнение, которое указывается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отчете органа по контролю перед постоянно действующим коллегиальным органом управления Ассоциации о проведенных проверках и приобщается к материалам дела члена Ассоциации.</w:t>
            </w:r>
            <w:proofErr w:type="gramEnd"/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3.3. Второй экземпляр акта проверки, приложения к нему и иные материалы проверки: 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в случае отсутствия нарушений в деятельности проверяемого члена Ассоциации, не позднее дня, следующего за днем подписания акта, направляется в дело члена Ассоциации;</w:t>
            </w:r>
            <w:proofErr w:type="gramEnd"/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при выявлении нарушений в деятельности проверяемого члена Ассоциации в течение трех дней после подписания акта проверки членами комиссии направляется в специализированный орган Ассоциации по рассмотрению дел о применении в отношении членов Ассоциации мер дисциплинарного воздействия.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При проведении внеплановой проверки на основании запроса государственного или третейского суда или специализированного органа Ассоциации, рассматривающего дела о применении в отношении членов Ассоциации мер дисциплинарного воздействия, заверенная Ассоциацией копия акта проверки, содержащего заключение по проверке и рекомендацию органа по контролю, а также иные материалы проверки при любом результате проверки направляется соответственно в государственный или третейский суд или специализированный орган Ассоциации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дел о применении в отношении членов Ассоциации мер дисциплинарного воздействия. При этом информация, в отношении которой в соответствии с законом или внутренними документами Ассоциации действует режим конфиденциальности (коммерческая тайна членов Ассоциации, персональные данные) не может быть передана в государственный или третейский суд, если иное не предусмотрено законом.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Форма акта проверки утверждается постоянно действующим коллегиальным органом управления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3.6. Акт проверки должен содержать  следующую информацию: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дата  и место составления Акта проверки;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дата  и  номер  распоряжения  руководителя органа по контролю о проведении  проверки;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основание  принятия  решения  о  проведении  проверки;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г) полное  наименование  организации - члена Ассоциации или фамилия, имя, отчество (при наличии) индивидуального предпринимателя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члена Ассоциации,  в  отношении  которого   проводилась проверка;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сроки  и  место  проведения  проверки;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перечень  лиц, участвовавших в проведении проверки, с  указанием  их  должностей;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ж) сведения о результатах проверки, в том числе сведения о выявленных нарушениях или выводы комиссии об отсутствии нарушений в деятельности члена Ассоциации;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и) перечень документов, на основании которых сделаны изложенные в акте проверки выводы;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к) сведения об ознакомлении или об отказе от ознакомления с Актом проверки  руководителя проверяемого юридического лица – члена Ассоциации, индивидуального предпринимателя – члена Ассоциации или их уполномоченных представителей;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л) заключение комиссии и (или) рекомендации органа по контролю по результатам проверки.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354DB" w:rsidRDefault="004354DB" w:rsidP="00375D86">
            <w:pPr>
              <w:spacing w:line="360" w:lineRule="auto"/>
              <w:ind w:firstLine="467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Материально-финансовое обеспечение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органа по контролю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Члены органа по контролю при осуществлении своей деятельности пользуются ресурсами и средствами Ассоциации в соответствии с документами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соответствии с настоящим Положением 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плановых  и внеплановых проверок, а также контроль при приеме в члены Ассоциации осуществляется за счет средств Ассоциации.</w:t>
            </w:r>
          </w:p>
          <w:p w:rsidR="004354DB" w:rsidRDefault="004354DB" w:rsidP="00375D86">
            <w:pPr>
              <w:spacing w:line="360" w:lineRule="auto"/>
              <w:ind w:left="720"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354DB" w:rsidRDefault="004354DB" w:rsidP="00375D86">
            <w:pPr>
              <w:spacing w:line="360" w:lineRule="auto"/>
              <w:ind w:left="15" w:firstLine="467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принимающие участие в контроле членов Ассоциации, отвечают за неразглашение и нераспространение сведений, полученных в ходе ее проведения, в соответствии с законодательством Российской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внутренними документами Ассоциации, за исключением случаев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когда распространение указанных сведений предусмотрено законом или документами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Члены Ассоциации имеют право подавать жалобы на действия членов органа по контролю, комиссий и органа по контролю в целом. Указанные жалобы подаются в Ассоциацию и рассматриваются постоянно действующим коллегиальным органом управления Ассоциации.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Ассоциация несет перед своими членами ответственность за неправомерные действия членов органа по контролю и иных лиц, участвующих в проверке.</w:t>
            </w:r>
          </w:p>
          <w:p w:rsidR="004354DB" w:rsidRDefault="004354DB" w:rsidP="00375D86">
            <w:pPr>
              <w:spacing w:line="360" w:lineRule="auto"/>
              <w:ind w:firstLine="467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 Настоящее Положение не должно противоречить законам и иным нормативным правовым актам Российской Федерации, а также Уставу СРО. В случае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 xml:space="preserve"> о контроле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, то применяются правила, установленные законами и иными нормативными правовыми актами Российской Федерации, а также Уставом Ассоциации.</w:t>
            </w:r>
          </w:p>
          <w:p w:rsidR="004354DB" w:rsidRDefault="00C54855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5D86" w:rsidRPr="00375D86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и изменения к нему вступает в силу со дня внесения сведений о них в государственный реестр саморегулируемых организаций.</w:t>
            </w:r>
          </w:p>
          <w:p w:rsidR="004354DB" w:rsidRDefault="004354DB" w:rsidP="00D54628">
            <w:pPr>
              <w:spacing w:line="360" w:lineRule="auto"/>
              <w:ind w:left="-40"/>
              <w:jc w:val="right"/>
            </w:pPr>
          </w:p>
        </w:tc>
        <w:tc>
          <w:tcPr>
            <w:tcW w:w="7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4DB" w:rsidRDefault="004354DB" w:rsidP="00D54628">
            <w:pPr>
              <w:spacing w:line="360" w:lineRule="auto"/>
              <w:ind w:left="-40"/>
            </w:pPr>
          </w:p>
        </w:tc>
      </w:tr>
    </w:tbl>
    <w:p w:rsidR="004354DB" w:rsidRDefault="004354DB">
      <w:pPr>
        <w:jc w:val="both"/>
      </w:pPr>
    </w:p>
    <w:sectPr w:rsidR="004354DB" w:rsidSect="00375D86">
      <w:footerReference w:type="even" r:id="rId7"/>
      <w:footerReference w:type="default" r:id="rId8"/>
      <w:pgSz w:w="11909" w:h="16834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4" w:rsidRDefault="00246124" w:rsidP="00DE5A81">
      <w:pPr>
        <w:spacing w:line="240" w:lineRule="auto"/>
      </w:pPr>
      <w:r>
        <w:separator/>
      </w:r>
    </w:p>
  </w:endnote>
  <w:endnote w:type="continuationSeparator" w:id="0">
    <w:p w:rsidR="00246124" w:rsidRDefault="00246124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B" w:rsidRDefault="006E13FF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4354DB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4354DB" w:rsidRDefault="004354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6419"/>
      <w:docPartObj>
        <w:docPartGallery w:val="Page Numbers (Bottom of Page)"/>
        <w:docPartUnique/>
      </w:docPartObj>
    </w:sdtPr>
    <w:sdtEndPr/>
    <w:sdtContent>
      <w:p w:rsidR="00DF196E" w:rsidRDefault="006E13FF">
        <w:pPr>
          <w:pStyle w:val="ac"/>
          <w:jc w:val="right"/>
        </w:pPr>
        <w:r>
          <w:fldChar w:fldCharType="begin"/>
        </w:r>
        <w:r w:rsidR="00DF196E">
          <w:instrText>PAGE   \* MERGEFORMAT</w:instrText>
        </w:r>
        <w:r>
          <w:fldChar w:fldCharType="separate"/>
        </w:r>
        <w:r w:rsidR="00D40DBF">
          <w:rPr>
            <w:noProof/>
          </w:rPr>
          <w:t>1</w:t>
        </w:r>
        <w:r>
          <w:fldChar w:fldCharType="end"/>
        </w:r>
      </w:p>
    </w:sdtContent>
  </w:sdt>
  <w:p w:rsidR="004354DB" w:rsidRDefault="004354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4" w:rsidRDefault="00246124" w:rsidP="00DE5A81">
      <w:pPr>
        <w:spacing w:line="240" w:lineRule="auto"/>
      </w:pPr>
      <w:r>
        <w:separator/>
      </w:r>
    </w:p>
  </w:footnote>
  <w:footnote w:type="continuationSeparator" w:id="0">
    <w:p w:rsidR="00246124" w:rsidRDefault="00246124" w:rsidP="00DE5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105323"/>
    <w:rsid w:val="00126FF2"/>
    <w:rsid w:val="00246124"/>
    <w:rsid w:val="002D38FC"/>
    <w:rsid w:val="00310294"/>
    <w:rsid w:val="00354549"/>
    <w:rsid w:val="00375D86"/>
    <w:rsid w:val="004354DB"/>
    <w:rsid w:val="004D533C"/>
    <w:rsid w:val="005D4752"/>
    <w:rsid w:val="006D5312"/>
    <w:rsid w:val="006E13FF"/>
    <w:rsid w:val="007E4D52"/>
    <w:rsid w:val="00802A21"/>
    <w:rsid w:val="00924B95"/>
    <w:rsid w:val="00962806"/>
    <w:rsid w:val="00974C63"/>
    <w:rsid w:val="009B2763"/>
    <w:rsid w:val="00AC613F"/>
    <w:rsid w:val="00C42CAF"/>
    <w:rsid w:val="00C525DB"/>
    <w:rsid w:val="00C54855"/>
    <w:rsid w:val="00D40DBF"/>
    <w:rsid w:val="00D426CC"/>
    <w:rsid w:val="00D54628"/>
    <w:rsid w:val="00DE5A81"/>
    <w:rsid w:val="00DF0FB9"/>
    <w:rsid w:val="00DF196E"/>
    <w:rsid w:val="00E17257"/>
    <w:rsid w:val="00F13926"/>
    <w:rsid w:val="00F34B8E"/>
    <w:rsid w:val="00F42149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0F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6F00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6F00FD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6F00FD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6F00F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6F00FD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link w:val="a5"/>
    <w:uiPriority w:val="10"/>
    <w:rsid w:val="006F00F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link w:val="a7"/>
    <w:uiPriority w:val="11"/>
    <w:rsid w:val="006F00FD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0F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6F00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6F00FD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6F00FD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6F00F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6F00FD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link w:val="a5"/>
    <w:uiPriority w:val="10"/>
    <w:rsid w:val="006F00F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link w:val="a7"/>
    <w:uiPriority w:val="11"/>
    <w:rsid w:val="006F00FD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Photo</dc:creator>
  <cp:lastModifiedBy>Alexey</cp:lastModifiedBy>
  <cp:revision>3</cp:revision>
  <cp:lastPrinted>2017-05-05T10:32:00Z</cp:lastPrinted>
  <dcterms:created xsi:type="dcterms:W3CDTF">2019-04-12T10:07:00Z</dcterms:created>
  <dcterms:modified xsi:type="dcterms:W3CDTF">2019-04-12T10:45:00Z</dcterms:modified>
</cp:coreProperties>
</file>